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color w:val="002060"/>
          <w:lang w:eastAsia="pl-PL"/>
        </w:rPr>
      </w:pPr>
      <w:r>
        <w:rPr>
          <w:color w:val="002060"/>
          <w:lang w:eastAsia="pl-PL"/>
        </w:rPr>
      </w:r>
    </w:p>
    <w:p>
      <w:pPr>
        <w:pStyle w:val="Standard"/>
        <w:spacing w:lineRule="auto" w:line="360" w:before="0" w:after="0"/>
        <w:jc w:val="right"/>
        <w:rPr>
          <w:rStyle w:val="StrongEmphasis"/>
          <w:rFonts w:ascii="Arial" w:hAnsi="Arial"/>
          <w:b w:val="false"/>
          <w:bCs w:val="false"/>
          <w:i/>
          <w:i/>
          <w:iCs/>
          <w:color w:val="000000"/>
          <w:lang w:val="en-US"/>
        </w:rPr>
      </w:pPr>
      <w:r>
        <w:rPr>
          <w:rStyle w:val="StrongEmphasis"/>
          <w:rFonts w:ascii="Arial" w:hAnsi="Arial"/>
          <w:b w:val="false"/>
          <w:bCs w:val="false"/>
          <w:i/>
          <w:iCs/>
          <w:color w:val="000000"/>
        </w:rPr>
        <w:t xml:space="preserve">                                                    </w:t>
      </w:r>
      <w:r>
        <w:rPr>
          <w:rStyle w:val="StrongEmphasis"/>
          <w:rFonts w:ascii="Arial" w:hAnsi="Arial"/>
          <w:b w:val="false"/>
          <w:bCs w:val="false"/>
          <w:i/>
          <w:iCs/>
          <w:color w:val="000000"/>
        </w:rPr>
        <w:t xml:space="preserve">Gdańsk, </w:t>
      </w:r>
      <w:bookmarkStart w:id="0" w:name="_GoBack"/>
      <w:bookmarkEnd w:id="0"/>
      <w:r>
        <w:rPr>
          <w:rStyle w:val="StrongEmphasis"/>
          <w:rFonts w:ascii="Arial" w:hAnsi="Arial"/>
          <w:b w:val="false"/>
          <w:bCs w:val="false"/>
          <w:i/>
          <w:iCs/>
          <w:color w:val="000000"/>
        </w:rPr>
        <w:t>2</w:t>
      </w:r>
      <w:r>
        <w:rPr>
          <w:rStyle w:val="StrongEmphasis"/>
          <w:rFonts w:ascii="Arial" w:hAnsi="Arial"/>
          <w:b w:val="false"/>
          <w:bCs w:val="false"/>
          <w:i/>
          <w:iCs/>
          <w:color w:val="000000"/>
        </w:rPr>
        <w:t>0</w:t>
      </w:r>
      <w:r>
        <w:rPr>
          <w:rStyle w:val="StrongEmphasis"/>
          <w:rFonts w:ascii="Arial" w:hAnsi="Arial"/>
          <w:b w:val="false"/>
          <w:bCs w:val="false"/>
          <w:i/>
          <w:iCs/>
          <w:color w:val="000000"/>
        </w:rPr>
        <w:t>.0</w:t>
      </w:r>
      <w:r>
        <w:rPr>
          <w:rStyle w:val="StrongEmphasis"/>
          <w:rFonts w:ascii="Arial" w:hAnsi="Arial"/>
          <w:b w:val="false"/>
          <w:bCs w:val="false"/>
          <w:i/>
          <w:iCs/>
          <w:color w:val="000000"/>
        </w:rPr>
        <w:t>3</w:t>
      </w:r>
      <w:r>
        <w:rPr>
          <w:rStyle w:val="StrongEmphasis"/>
          <w:rFonts w:ascii="Arial" w:hAnsi="Arial"/>
          <w:b w:val="false"/>
          <w:bCs w:val="false"/>
          <w:i/>
          <w:iCs/>
          <w:color w:val="000000"/>
        </w:rPr>
        <w:t>.</w:t>
      </w:r>
      <w:r>
        <w:rPr>
          <w:rStyle w:val="StrongEmphasis"/>
          <w:rFonts w:ascii="Arial" w:hAnsi="Arial"/>
          <w:b w:val="false"/>
          <w:bCs w:val="false"/>
          <w:i/>
          <w:iCs/>
          <w:color w:val="000000"/>
          <w:lang w:val="en-US"/>
        </w:rPr>
        <w:t>2026 r.</w:t>
      </w:r>
    </w:p>
    <w:p>
      <w:pPr>
        <w:pStyle w:val="Standard"/>
        <w:spacing w:lineRule="auto" w:line="360" w:before="0" w:after="0"/>
        <w:jc w:val="center"/>
        <w:rPr/>
      </w:pPr>
      <w:r>
        <w:rPr>
          <w:rStyle w:val="StrongEmphasis"/>
          <w:rFonts w:ascii="Arial" w:hAnsi="Arial"/>
          <w:b w:val="false"/>
          <w:bCs w:val="false"/>
          <w:i/>
          <w:iCs/>
          <w:color w:val="000000"/>
          <w:lang w:val="en-US"/>
        </w:rPr>
        <w:t xml:space="preserve"> </w:t>
      </w:r>
      <w:r>
        <w:rPr>
          <w:rFonts w:cs="Times New Roman" w:ascii="Arial" w:hAnsi="Arial"/>
          <w:b/>
          <w:bCs/>
          <w:i/>
          <w:iCs/>
          <w:color w:val="000000"/>
          <w:sz w:val="28"/>
          <w:szCs w:val="28"/>
        </w:rPr>
        <w:t>Zapytanie ofertowe</w:t>
      </w:r>
      <w:r>
        <w:rPr>
          <w:rFonts w:ascii="Arial" w:hAnsi="Arial"/>
          <w:b/>
          <w:bCs/>
          <w:i/>
          <w:iCs/>
          <w:sz w:val="28"/>
          <w:szCs w:val="28"/>
        </w:rPr>
        <w:t xml:space="preserve"> </w:t>
      </w:r>
    </w:p>
    <w:p>
      <w:pPr>
        <w:pStyle w:val="Standard"/>
        <w:numPr>
          <w:ilvl w:val="0"/>
          <w:numId w:val="10"/>
        </w:numPr>
        <w:spacing w:lineRule="atLeast" w:line="0" w:before="0" w:after="0"/>
        <w:ind w:hanging="0" w:left="368"/>
        <w:jc w:val="both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  <w:t>Pełna nazwa Zamawiającego:[siedziba (pieczęć Zamawiającego), Nazwa Komórki zamawiającej]</w:t>
      </w:r>
    </w:p>
    <w:tbl>
      <w:tblPr>
        <w:tblW w:w="9109" w:type="dxa"/>
        <w:jc w:val="left"/>
        <w:tblInd w:w="-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109"/>
      </w:tblGrid>
      <w:tr>
        <w:trPr>
          <w:trHeight w:val="803" w:hRule="atLeast"/>
        </w:trPr>
        <w:tc>
          <w:tcPr>
            <w:tcW w:w="9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keepLines/>
              <w:tabs>
                <w:tab w:val="clear" w:pos="708"/>
                <w:tab w:val="left" w:pos="368" w:leader="none"/>
              </w:tabs>
              <w:snapToGrid w:val="false"/>
              <w:spacing w:lineRule="atLeast" w:line="0"/>
              <w:ind w:left="368"/>
              <w:jc w:val="both"/>
              <w:rPr>
                <w:rFonts w:ascii="Arial" w:hAnsi="Arial"/>
                <w:b/>
                <w:bCs/>
                <w:i/>
                <w:i/>
                <w:iCs/>
                <w:color w:val="000000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</w:rPr>
              <w:t>COPERNICUS PL Sp. z o.o. Dział Techniczny</w:t>
            </w:r>
          </w:p>
          <w:p>
            <w:pPr>
              <w:pStyle w:val="Standard"/>
              <w:tabs>
                <w:tab w:val="clear" w:pos="708"/>
                <w:tab w:val="left" w:pos="368" w:leader="none"/>
              </w:tabs>
              <w:snapToGrid w:val="false"/>
              <w:spacing w:lineRule="atLeast" w:line="0" w:before="0" w:after="200"/>
              <w:ind w:left="368"/>
              <w:jc w:val="both"/>
              <w:rPr>
                <w:rFonts w:ascii="Arial" w:hAnsi="Arial"/>
                <w:b/>
                <w:bCs/>
                <w:i/>
                <w:i/>
                <w:iCs/>
                <w:color w:val="000000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</w:rPr>
              <w:t>ul. Nowe Ogrody  1-6, 80-803 Gdańsk</w:t>
            </w:r>
          </w:p>
        </w:tc>
      </w:tr>
    </w:tbl>
    <w:p>
      <w:pPr>
        <w:pStyle w:val="Standard"/>
        <w:tabs>
          <w:tab w:val="clear" w:pos="708"/>
          <w:tab w:val="left" w:pos="0" w:leader="none"/>
        </w:tabs>
        <w:spacing w:lineRule="atLeast" w:line="0" w:before="0" w:after="0"/>
        <w:jc w:val="both"/>
        <w:rPr/>
      </w:pPr>
      <w:r>
        <w:rPr/>
      </w:r>
    </w:p>
    <w:p>
      <w:pPr>
        <w:pStyle w:val="Standard"/>
        <w:tabs>
          <w:tab w:val="clear" w:pos="708"/>
          <w:tab w:val="left" w:pos="368" w:leader="none"/>
        </w:tabs>
        <w:spacing w:lineRule="atLeast" w:line="0" w:before="0" w:after="0"/>
        <w:ind w:left="368"/>
        <w:jc w:val="both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  <w:t>2. Określenie przedmiotu zamówienia (zakres, wielkość)</w:t>
      </w:r>
    </w:p>
    <w:tbl>
      <w:tblPr>
        <w:tblW w:w="9109" w:type="dxa"/>
        <w:jc w:val="left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109"/>
      </w:tblGrid>
      <w:tr>
        <w:trPr>
          <w:trHeight w:val="1662" w:hRule="atLeast"/>
        </w:trPr>
        <w:tc>
          <w:tcPr>
            <w:tcW w:w="9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snapToGrid w:val="false"/>
              <w:spacing w:lineRule="atLeast" w:line="0"/>
              <w:ind w:left="368"/>
              <w:jc w:val="both"/>
              <w:rPr>
                <w:rFonts w:ascii="Arial" w:hAnsi="Arial"/>
                <w:b/>
                <w:bCs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Arial CE" w:cs="Arial CE"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Arial CE" w:cs="Arial CE"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Dotyczy: Proszę o przedstawienie oferty cenowej na wykonanie </w:t>
            </w:r>
            <w:r>
              <w:rPr>
                <w:rFonts w:eastAsia="Arial CE" w:cs="Arial CE"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>audytu posiadanych systemów przywoławczych firmy ASCOM</w:t>
            </w:r>
          </w:p>
          <w:p>
            <w:pPr>
              <w:pStyle w:val="Standard"/>
              <w:snapToGrid w:val="false"/>
              <w:spacing w:lineRule="atLeast" w:line="0"/>
              <w:jc w:val="both"/>
              <w:rPr>
                <w:rFonts w:ascii="Arial" w:hAnsi="Arial" w:eastAsia="Arial CE" w:cs="Arial CE"/>
                <w:b/>
                <w:bCs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Arial CE" w:cs="Arial CE"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>Urządzenia podlegające przeglądowi:</w:t>
            </w:r>
          </w:p>
          <w:p>
            <w:pPr>
              <w:pStyle w:val="BodyText"/>
              <w:numPr>
                <w:ilvl w:val="0"/>
                <w:numId w:val="1"/>
              </w:numPr>
              <w:snapToGrid w:val="false"/>
              <w:spacing w:lineRule="atLeast" w:line="0"/>
              <w:jc w:val="both"/>
              <w:rPr>
                <w:rFonts w:ascii="Arial" w:hAnsi="Arial"/>
                <w:b/>
                <w:bCs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Oddziały szpitalne </w:t>
            </w: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> ul Nowe Ogrody 1-6</w:t>
            </w:r>
          </w:p>
          <w:p>
            <w:pPr>
              <w:pStyle w:val="BodyText"/>
              <w:numPr>
                <w:ilvl w:val="0"/>
                <w:numId w:val="1"/>
              </w:numPr>
              <w:rPr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>Oddziały szpitalne al. jana Pawła II 50</w:t>
            </w:r>
          </w:p>
          <w:p>
            <w:pPr>
              <w:pStyle w:val="BodyText"/>
              <w:numPr>
                <w:ilvl w:val="0"/>
                <w:numId w:val="1"/>
              </w:numPr>
              <w:rPr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>Oddziały szpitalne</w:t>
            </w: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ul .Powstańców Warszawskich 1-2</w:t>
            </w:r>
          </w:p>
          <w:p>
            <w:pPr>
              <w:pStyle w:val="BodyText"/>
              <w:numPr>
                <w:ilvl w:val="0"/>
                <w:numId w:val="0"/>
              </w:numPr>
              <w:ind w:hanging="0" w:left="720"/>
              <w:rPr>
                <w:rFonts w:ascii="Arial" w:hAnsi="Arial"/>
                <w:b/>
                <w:bCs/>
                <w:i/>
                <w:i/>
                <w:iCs/>
                <w:color w:val="000000"/>
                <w:sz w:val="20"/>
                <w:szCs w:val="20"/>
              </w:rPr>
            </w:pPr>
            <w:r>
              <w:rPr/>
            </w:r>
          </w:p>
          <w:p>
            <w:pPr>
              <w:pStyle w:val="BodyText"/>
              <w:rPr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>Zakres prac</w:t>
            </w:r>
          </w:p>
          <w:p>
            <w:pPr>
              <w:pStyle w:val="BodyText"/>
              <w:numPr>
                <w:ilvl w:val="0"/>
                <w:numId w:val="8"/>
              </w:numPr>
              <w:rPr/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Inwentaryzacja wszystkich elementów systemu przyzywowego</w:t>
            </w: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BodyText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before="0" w:after="120"/>
              <w:ind w:hanging="283" w:left="709" w:right="0"/>
              <w:rPr/>
            </w:pPr>
            <w:r>
              <w:rPr/>
              <w:t>Działających</w:t>
            </w:r>
          </w:p>
          <w:p>
            <w:pPr>
              <w:pStyle w:val="BodyText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before="0" w:after="120"/>
              <w:ind w:hanging="283" w:left="709" w:right="0"/>
              <w:rPr/>
            </w:pPr>
            <w:r>
              <w:rPr/>
              <w:t>Niedziałających – z opisem przyczyn</w:t>
            </w:r>
          </w:p>
          <w:p>
            <w:pPr>
              <w:pStyle w:val="BodyText"/>
              <w:numPr>
                <w:ilvl w:val="0"/>
                <w:numId w:val="4"/>
              </w:numPr>
              <w:tabs>
                <w:tab w:val="clear" w:pos="708"/>
                <w:tab w:val="left" w:pos="0" w:leader="none"/>
              </w:tabs>
              <w:spacing w:before="0" w:after="0"/>
              <w:ind w:hanging="283" w:left="720" w:right="0"/>
              <w:rPr/>
            </w:pPr>
            <w:r>
              <w:rPr/>
              <w:t>Aktualizacja oprogramowania układowego modułów centralnych, anten dect itp.</w:t>
            </w:r>
          </w:p>
          <w:p>
            <w:pPr>
              <w:pStyle w:val="BodyText"/>
              <w:numPr>
                <w:ilvl w:val="0"/>
                <w:numId w:val="5"/>
              </w:numPr>
              <w:tabs>
                <w:tab w:val="clear" w:pos="708"/>
                <w:tab w:val="left" w:pos="0" w:leader="none"/>
              </w:tabs>
              <w:spacing w:before="0" w:after="0"/>
              <w:ind w:hanging="283" w:left="720" w:right="0"/>
              <w:rPr/>
            </w:pPr>
            <w:r>
              <w:rPr/>
              <w:t>Szkolenie z podstawowych czynności konserwatorskich</w:t>
            </w:r>
          </w:p>
          <w:p>
            <w:pPr>
              <w:pStyle w:val="BodyText"/>
              <w:numPr>
                <w:ilvl w:val="0"/>
                <w:numId w:val="6"/>
              </w:numPr>
              <w:tabs>
                <w:tab w:val="clear" w:pos="708"/>
                <w:tab w:val="left" w:pos="0" w:leader="none"/>
              </w:tabs>
              <w:spacing w:before="0" w:after="0"/>
              <w:ind w:hanging="283" w:left="720" w:right="0"/>
              <w:rPr/>
            </w:pPr>
            <w:r>
              <w:rPr/>
              <w:t>Odtworzenie konfiguracji modułów centralnych w przypadku ich awarii i braku dostępu zdalnego</w:t>
            </w:r>
          </w:p>
          <w:p>
            <w:pPr>
              <w:pStyle w:val="BodyText"/>
              <w:numPr>
                <w:ilvl w:val="0"/>
                <w:numId w:val="7"/>
              </w:numPr>
              <w:tabs>
                <w:tab w:val="clear" w:pos="708"/>
                <w:tab w:val="left" w:pos="0" w:leader="none"/>
              </w:tabs>
              <w:ind w:hanging="283" w:left="720" w:right="0"/>
              <w:rPr/>
            </w:pPr>
            <w:r>
              <w:rPr/>
              <w:t xml:space="preserve">Opracowanie dokumentacji technicznej (opis) systemu przyzywowego </w:t>
            </w:r>
          </w:p>
          <w:p>
            <w:pPr>
              <w:pStyle w:val="BodyText"/>
              <w:ind w:hanging="0" w:left="0" w:right="0"/>
              <w:rPr>
                <w:b/>
                <w:bCs/>
              </w:rPr>
            </w:pPr>
            <w:r>
              <w:rPr>
                <w:b/>
                <w:bCs/>
              </w:rPr>
              <w:t>Wymagane jest posiadanie aktualnej autoryzacji producenta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rFonts w:ascii="Calibri" w:hAnsi="Calibri" w:eastAsia="Calibri" w:eastAsiaTheme="minorHAnsi"/>
                <w:kern w:val="0"/>
                <w:sz w:val="19"/>
                <w:szCs w:val="19"/>
                <w:lang w:eastAsia="pl-PL"/>
              </w:rPr>
            </w:pPr>
            <w:r>
              <w:rPr>
                <w:rFonts w:eastAsia="Arial CE" w:cs="Arial CE" w:ascii="Arial" w:hAnsi="Arial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Prace muszą być przeprowadzone po wcześniejszym ustaleniu konkretnych terminów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rFonts w:ascii="Calibri" w:hAnsi="Calibri" w:eastAsia="Calibri" w:eastAsiaTheme="minorHAnsi"/>
                <w:kern w:val="0"/>
                <w:sz w:val="19"/>
                <w:szCs w:val="19"/>
                <w:lang w:eastAsia="pl-PL"/>
              </w:rPr>
            </w:pPr>
            <w:r>
              <w:rPr>
                <w:rFonts w:eastAsia="Calibri" w:eastAsiaTheme="minorHAnsi"/>
                <w:kern w:val="0"/>
                <w:sz w:val="19"/>
                <w:szCs w:val="19"/>
                <w:lang w:eastAsia="pl-PL"/>
              </w:rPr>
            </w:r>
          </w:p>
        </w:tc>
      </w:tr>
    </w:tbl>
    <w:p>
      <w:pPr>
        <w:pStyle w:val="Standard"/>
        <w:spacing w:lineRule="atLeast" w:line="0" w:before="0" w:after="0"/>
        <w:rPr/>
      </w:pPr>
      <w:r>
        <w:rPr/>
      </w:r>
    </w:p>
    <w:p>
      <w:pPr>
        <w:pStyle w:val="Standard"/>
        <w:spacing w:lineRule="atLeast" w:line="0" w:before="0" w:after="0"/>
        <w:ind w:left="368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0" w:before="0" w:after="0"/>
        <w:ind w:left="368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0" w:before="0" w:after="0"/>
        <w:ind w:left="368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  <w:t>3. Termin wykonania zamówienia:</w:t>
      </w:r>
    </w:p>
    <w:tbl>
      <w:tblPr>
        <w:tblW w:w="9109" w:type="dxa"/>
        <w:jc w:val="left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109"/>
      </w:tblGrid>
      <w:tr>
        <w:trPr>
          <w:trHeight w:val="510" w:hRule="atLeast"/>
        </w:trPr>
        <w:tc>
          <w:tcPr>
            <w:tcW w:w="9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ind w:left="368"/>
              <w:rPr>
                <w:rFonts w:ascii="Arial" w:hAnsi="Arial"/>
                <w:b/>
                <w:bCs/>
                <w:i/>
                <w:i/>
                <w:iCs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 xml:space="preserve">Do uzgodnienia: </w:t>
            </w:r>
            <w:r>
              <w:rPr>
                <w:rFonts w:ascii="Arial" w:hAnsi="Arial"/>
                <w:b/>
                <w:bCs/>
                <w:i/>
                <w:iCs/>
              </w:rPr>
              <w:t>do 27.03</w:t>
            </w:r>
            <w:r>
              <w:rPr>
                <w:rFonts w:ascii="Arial" w:hAnsi="Arial"/>
                <w:b/>
                <w:bCs/>
                <w:i/>
                <w:iCs/>
              </w:rPr>
              <w:t xml:space="preserve"> 2026r.</w:t>
            </w:r>
          </w:p>
        </w:tc>
      </w:tr>
    </w:tbl>
    <w:p>
      <w:pPr>
        <w:pStyle w:val="Standard"/>
        <w:spacing w:lineRule="atLeast" w:line="10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100" w:before="0" w:after="0"/>
        <w:ind w:left="368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  <w:t>4. Termin płatności:</w:t>
      </w:r>
    </w:p>
    <w:tbl>
      <w:tblPr>
        <w:tblW w:w="9123" w:type="dxa"/>
        <w:jc w:val="left"/>
        <w:tblInd w:w="-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123"/>
      </w:tblGrid>
      <w:tr>
        <w:trPr/>
        <w:tc>
          <w:tcPr>
            <w:tcW w:w="9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ind w:left="368"/>
              <w:rPr>
                <w:rFonts w:ascii="Arial" w:hAnsi="Arial"/>
                <w:b/>
                <w:bCs/>
                <w:i/>
                <w:i/>
                <w:iCs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30 dni od prawidłowo wystawionej faktury po realizacji zlecenia, oraz przekazaniu protokołów z przeglądu.</w:t>
            </w:r>
          </w:p>
        </w:tc>
      </w:tr>
    </w:tbl>
    <w:p>
      <w:pPr>
        <w:pStyle w:val="Standard"/>
        <w:spacing w:lineRule="atLeast" w:line="10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10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100" w:before="0" w:after="0"/>
        <w:ind w:left="368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  <w:t>5. Kryteria oceny ofert:</w:t>
      </w:r>
    </w:p>
    <w:tbl>
      <w:tblPr>
        <w:tblW w:w="9123" w:type="dxa"/>
        <w:jc w:val="left"/>
        <w:tblInd w:w="-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123"/>
      </w:tblGrid>
      <w:tr>
        <w:trPr/>
        <w:tc>
          <w:tcPr>
            <w:tcW w:w="9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ind w:left="368"/>
              <w:rPr>
                <w:rFonts w:ascii="Arial" w:hAnsi="Arial"/>
                <w:b/>
                <w:bCs/>
                <w:i/>
                <w:i/>
                <w:iCs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100 % cena.</w:t>
            </w:r>
          </w:p>
        </w:tc>
      </w:tr>
    </w:tbl>
    <w:p>
      <w:pPr>
        <w:pStyle w:val="Standard"/>
        <w:spacing w:lineRule="atLeast" w:line="100" w:before="0" w:after="0"/>
        <w:jc w:val="both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pacing w:lineRule="atLeast" w:line="100" w:before="0" w:after="0"/>
        <w:ind w:left="368"/>
        <w:jc w:val="both"/>
        <w:rPr/>
      </w:pPr>
      <w:r>
        <w:rPr>
          <w:rFonts w:ascii="Arial" w:hAnsi="Arial"/>
          <w:i/>
          <w:color w:val="000000"/>
        </w:rPr>
        <w:t xml:space="preserve">6. Wymagania dotyczące ofert:[wskazanie jakie </w:t>
      </w:r>
      <w:r>
        <w:rPr>
          <w:rFonts w:ascii="Arial" w:hAnsi="Arial"/>
          <w:i/>
          <w:color w:val="000000"/>
          <w:u w:val="single"/>
        </w:rPr>
        <w:t>niezbędne</w:t>
      </w:r>
      <w:r>
        <w:rPr>
          <w:rFonts w:ascii="Arial" w:hAnsi="Arial"/>
          <w:i/>
          <w:color w:val="000000"/>
        </w:rPr>
        <w:t xml:space="preserve"> informacje, oświadczenia, dokumenty winien zawrzeć w ofercie wykonawca]:</w:t>
      </w:r>
    </w:p>
    <w:tbl>
      <w:tblPr>
        <w:tblW w:w="9109" w:type="dxa"/>
        <w:jc w:val="left"/>
        <w:tblInd w:w="-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109"/>
      </w:tblGrid>
      <w:tr>
        <w:trPr>
          <w:trHeight w:val="229" w:hRule="atLeast"/>
        </w:trPr>
        <w:tc>
          <w:tcPr>
            <w:tcW w:w="9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ind w:left="368"/>
              <w:jc w:val="both"/>
              <w:rPr>
                <w:rFonts w:ascii="Arial" w:hAnsi="Arial"/>
                <w:b/>
                <w:bCs/>
                <w:i/>
                <w:i/>
                <w:iCs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Proszę, aby oferta zawierała całkowity koszt wykonania zlecenia wraz z dojazdem,</w:t>
            </w:r>
          </w:p>
        </w:tc>
      </w:tr>
    </w:tbl>
    <w:p>
      <w:pPr>
        <w:pStyle w:val="Standard"/>
        <w:snapToGrid w:val="false"/>
        <w:spacing w:lineRule="atLeast" w:line="100" w:before="0" w:after="0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</w:r>
    </w:p>
    <w:p>
      <w:pPr>
        <w:pStyle w:val="Standard"/>
        <w:snapToGrid w:val="false"/>
        <w:spacing w:lineRule="atLeast" w:line="100" w:before="0" w:after="0"/>
        <w:ind w:left="368"/>
        <w:rPr>
          <w:rFonts w:ascii="Arial" w:hAnsi="Arial"/>
          <w:i/>
          <w:i/>
          <w:color w:val="000000"/>
        </w:rPr>
      </w:pPr>
      <w:r>
        <w:rPr>
          <w:rFonts w:ascii="Arial" w:hAnsi="Arial"/>
          <w:i/>
          <w:color w:val="000000"/>
        </w:rPr>
        <w:t>7. Miejsce i termin składania ofert:</w:t>
      </w:r>
    </w:p>
    <w:tbl>
      <w:tblPr>
        <w:tblW w:w="9068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068"/>
      </w:tblGrid>
      <w:tr>
        <w:trPr/>
        <w:tc>
          <w:tcPr>
            <w:tcW w:w="9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Web"/>
              <w:keepLines/>
              <w:tabs>
                <w:tab w:val="clear" w:pos="708"/>
                <w:tab w:val="left" w:pos="0" w:leader="none"/>
              </w:tabs>
              <w:snapToGrid w:val="false"/>
              <w:spacing w:before="0" w:after="0"/>
              <w:jc w:val="both"/>
              <w:rPr>
                <w:rFonts w:ascii="Arial" w:hAnsi="Arial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</w:rPr>
              <w:t xml:space="preserve">    </w:t>
            </w:r>
            <w:r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  <w:t>Platforma Przetargowa Open Nexus.</w:t>
            </w:r>
          </w:p>
          <w:p>
            <w:pPr>
              <w:pStyle w:val="NormalWeb"/>
              <w:keepLines/>
              <w:tabs>
                <w:tab w:val="clear" w:pos="708"/>
                <w:tab w:val="left" w:pos="0" w:leader="none"/>
              </w:tabs>
              <w:snapToGrid w:val="false"/>
              <w:spacing w:before="280" w:after="0"/>
              <w:jc w:val="both"/>
              <w:rPr>
                <w:rFonts w:ascii="Arial" w:hAnsi="Arial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  <w:t>Termin: 7 dni.</w:t>
            </w:r>
          </w:p>
          <w:p>
            <w:pPr>
              <w:pStyle w:val="NormalWeb"/>
              <w:keepLines/>
              <w:tabs>
                <w:tab w:val="clear" w:pos="708"/>
                <w:tab w:val="left" w:pos="0" w:leader="none"/>
              </w:tabs>
              <w:snapToGrid w:val="false"/>
              <w:spacing w:before="280" w:after="0"/>
              <w:jc w:val="both"/>
              <w:rPr/>
            </w:pPr>
            <w:r>
              <w:rPr/>
            </w:r>
          </w:p>
        </w:tc>
      </w:tr>
    </w:tbl>
    <w:p>
      <w:pPr>
        <w:pStyle w:val="Normal"/>
        <w:spacing w:lineRule="auto" w:line="360"/>
        <w:rPr>
          <w:color w:val="002060"/>
          <w:lang w:eastAsia="pl-PL"/>
        </w:rPr>
      </w:pPr>
      <w:r>
        <w:rPr>
          <w:color w:val="002060"/>
          <w:lang w:eastAsia="pl-PL"/>
        </w:rPr>
      </w:r>
    </w:p>
    <w:p>
      <w:pPr>
        <w:pStyle w:val="Normal"/>
        <w:spacing w:lineRule="auto" w:line="360"/>
        <w:rPr>
          <w:rFonts w:ascii="Albertus" w:hAnsi="Albertus"/>
          <w:color w:val="002060"/>
          <w:sz w:val="28"/>
          <w:szCs w:val="28"/>
        </w:rPr>
      </w:pPr>
      <w:r>
        <w:rPr>
          <w:rFonts w:ascii="Albertus" w:hAnsi="Albertus"/>
          <w:color w:val="002060"/>
          <w:sz w:val="28"/>
          <w:szCs w:val="28"/>
        </w:rPr>
      </w:r>
    </w:p>
    <w:p>
      <w:pPr>
        <w:pStyle w:val="Standard"/>
        <w:suppressAutoHyphens w:val="false"/>
        <w:spacing w:lineRule="auto" w:line="360" w:before="0" w:after="0"/>
        <w:rPr>
          <w:rFonts w:ascii="Calibri Light" w:hAnsi="Calibri Light" w:eastAsia="Times New Roman" w:cs="Calibri Light" w:asciiTheme="majorHAnsi" w:cstheme="majorHAnsi" w:hAnsiTheme="majorHAnsi"/>
          <w:b/>
          <w:bCs/>
          <w:kern w:val="0"/>
          <w:sz w:val="24"/>
          <w:szCs w:val="24"/>
          <w:u w:val="single"/>
          <w:lang w:eastAsia="pl-PL"/>
        </w:rPr>
      </w:pPr>
      <w:r>
        <w:rPr>
          <w:rFonts w:eastAsia="Times New Roman" w:cs="Calibri Light" w:cstheme="majorHAnsi" w:ascii="Calibri Light" w:hAnsi="Calibri Light"/>
          <w:b/>
          <w:bCs/>
          <w:kern w:val="0"/>
          <w:sz w:val="24"/>
          <w:szCs w:val="24"/>
          <w:u w:val="single"/>
          <w:lang w:eastAsia="pl-PL"/>
        </w:rPr>
      </w:r>
    </w:p>
    <w:p>
      <w:pPr>
        <w:pStyle w:val="Normal"/>
        <w:tabs>
          <w:tab w:val="clear" w:pos="708"/>
          <w:tab w:val="left" w:pos="1944" w:leader="none"/>
        </w:tabs>
        <w:spacing w:before="0" w:after="200"/>
        <w:jc w:val="right"/>
        <w:rPr>
          <w:rFonts w:ascii="Tahoma" w:hAnsi="Tahoma" w:cs="Tahoma"/>
          <w:sz w:val="24"/>
          <w:szCs w:val="24"/>
        </w:rPr>
      </w:pPr>
      <w:r>
        <w:rPr>
          <w:rFonts w:cs="Tahoma" w:ascii="Tahoma" w:hAnsi="Tahoma"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1140" w:top="1417" w:footer="68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Segoe UI">
    <w:charset w:val="ee"/>
    <w:family w:val="swiss"/>
    <w:pitch w:val="variable"/>
  </w:font>
  <w:font w:name="OpenSymbol">
    <w:altName w:val="Arial Unicode MS"/>
    <w:charset w:val="ee"/>
    <w:family w:val="auto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nsolas">
    <w:charset w:val="ee"/>
    <w:family w:val="auto"/>
    <w:pitch w:val="variable"/>
  </w:font>
  <w:font w:name="Arial">
    <w:charset w:val="ee"/>
    <w:family w:val="swiss"/>
    <w:pitch w:val="variable"/>
  </w:font>
  <w:font w:name="Albertus">
    <w:charset w:val="ee"/>
    <w:family w:val="roman"/>
    <w:pitch w:val="variable"/>
  </w:font>
  <w:font w:name="Calibri Light">
    <w:charset w:val="ee"/>
    <w:family w:val="roman"/>
    <w:pitch w:val="variable"/>
  </w:font>
  <w:font w:name="Tahoma">
    <w:charset w:val="ee"/>
    <w:family w:val="swiss"/>
    <w:pitch w:val="variable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mc:AlternateContent>
        <mc:Choice Requires="wps">
          <w:drawing>
            <wp:anchor behindDoc="1" distT="6985" distB="6350" distL="635" distR="0" simplePos="0" locked="0" layoutInCell="1" allowOverlap="1" relativeHeight="7" wp14:anchorId="72CAAF48">
              <wp:simplePos x="0" y="0"/>
              <wp:positionH relativeFrom="column">
                <wp:posOffset>-91440</wp:posOffset>
              </wp:positionH>
              <wp:positionV relativeFrom="paragraph">
                <wp:posOffset>219710</wp:posOffset>
              </wp:positionV>
              <wp:extent cx="5725160" cy="635"/>
              <wp:effectExtent l="635" t="6985" r="0" b="6350"/>
              <wp:wrapNone/>
              <wp:docPr id="5" name="Łącznik prosty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508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7.2pt,17.3pt" to="443.55pt,17.3pt" ID="Łącznik prosty 2" stroked="t" o:allowincell="f" style="position:absolute" wp14:anchorId="72CAAF48">
              <v:stroke color="#0069b4" weight="12600" joinstyle="miter" endcap="flat"/>
              <v:fill o:detectmouseclick="t" on="false"/>
              <w10:wrap type="none"/>
            </v:line>
          </w:pict>
        </mc:Fallback>
      </mc:AlternateContent>
    </w:r>
  </w:p>
  <w:tbl>
    <w:tblPr>
      <w:tblW w:w="9219" w:type="dxa"/>
      <w:jc w:val="left"/>
      <w:tblInd w:w="-253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0" w:lastRow="0" w:firstColumn="0" w:lastColumn="0" w:noHBand="0" w:val="0000"/>
    </w:tblPr>
    <w:tblGrid>
      <w:gridCol w:w="3819"/>
      <w:gridCol w:w="5399"/>
    </w:tblGrid>
    <w:tr>
      <w:trPr>
        <w:trHeight w:val="1140" w:hRule="atLeast"/>
      </w:trPr>
      <w:tc>
        <w:tcPr>
          <w:tcW w:w="3819" w:type="dxa"/>
          <w:tcBorders/>
          <w:shd w:color="auto" w:fill="auto" w:val="clear"/>
          <w:vAlign w:val="center"/>
        </w:tcPr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COPERNICUS Podmiot Leczniczy Sp. z o.o.</w:t>
          </w:r>
        </w:p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Sekretariat Biura Zarządu:</w:t>
          </w:r>
        </w:p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399" w:type="dxa"/>
          <w:tcBorders/>
          <w:shd w:color="auto" w:fill="auto" w:val="clear"/>
          <w:vAlign w:val="center"/>
        </w:tcPr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Sąd Rejonowy Gdańsk-Północ w Gdańsku</w:t>
          </w:r>
        </w:p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 xml:space="preserve">272.598.000,00 </w:t>
          </w:r>
          <w:r>
            <w:rPr>
              <w:rFonts w:cs="Calibri"/>
              <w:color w:val="767171"/>
              <w:sz w:val="18"/>
              <w:szCs w:val="18"/>
            </w:rPr>
            <w:t>PLN wpłacony w całości</w:t>
          </w:r>
        </w:p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>
    <w:pPr>
      <w:pStyle w:val="Footer"/>
      <w:rPr/>
    </w:pPr>
    <w:r>
      <w:rPr/>
      <w:t>Sporządził: Krzysztof Budzyła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mc:AlternateContent>
        <mc:Choice Requires="wps">
          <w:drawing>
            <wp:anchor behindDoc="1" distT="6985" distB="6350" distL="635" distR="0" simplePos="0" locked="0" layoutInCell="1" allowOverlap="1" relativeHeight="7" wp14:anchorId="72CAAF48">
              <wp:simplePos x="0" y="0"/>
              <wp:positionH relativeFrom="column">
                <wp:posOffset>-91440</wp:posOffset>
              </wp:positionH>
              <wp:positionV relativeFrom="paragraph">
                <wp:posOffset>219710</wp:posOffset>
              </wp:positionV>
              <wp:extent cx="5725160" cy="635"/>
              <wp:effectExtent l="635" t="6985" r="0" b="6350"/>
              <wp:wrapNone/>
              <wp:docPr id="6" name="Łącznik prosty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508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7.2pt,17.3pt" to="443.55pt,17.3pt" ID="Łącznik prosty 2" stroked="t" o:allowincell="f" style="position:absolute" wp14:anchorId="72CAAF48">
              <v:stroke color="#0069b4" weight="12600" joinstyle="miter" endcap="flat"/>
              <v:fill o:detectmouseclick="t" on="false"/>
              <w10:wrap type="none"/>
            </v:line>
          </w:pict>
        </mc:Fallback>
      </mc:AlternateContent>
    </w:r>
  </w:p>
  <w:tbl>
    <w:tblPr>
      <w:tblW w:w="9219" w:type="dxa"/>
      <w:jc w:val="left"/>
      <w:tblInd w:w="-253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0" w:lastRow="0" w:firstColumn="0" w:lastColumn="0" w:noHBand="0" w:val="0000"/>
    </w:tblPr>
    <w:tblGrid>
      <w:gridCol w:w="3819"/>
      <w:gridCol w:w="5399"/>
    </w:tblGrid>
    <w:tr>
      <w:trPr>
        <w:trHeight w:val="1140" w:hRule="atLeast"/>
      </w:trPr>
      <w:tc>
        <w:tcPr>
          <w:tcW w:w="3819" w:type="dxa"/>
          <w:tcBorders/>
          <w:shd w:color="auto" w:fill="auto" w:val="clear"/>
          <w:vAlign w:val="center"/>
        </w:tcPr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COPERNICUS Podmiot Leczniczy Sp. z o.o.</w:t>
          </w:r>
        </w:p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Sekretariat Biura Zarządu:</w:t>
          </w:r>
        </w:p>
        <w:p>
          <w:pPr>
            <w:pStyle w:val="Footer"/>
            <w:widowControl w:val="false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399" w:type="dxa"/>
          <w:tcBorders/>
          <w:shd w:color="auto" w:fill="auto" w:val="clear"/>
          <w:vAlign w:val="center"/>
        </w:tcPr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Sąd Rejonowy Gdańsk-Północ w Gdańsku</w:t>
          </w:r>
        </w:p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 xml:space="preserve">272.598.000,00 </w:t>
          </w:r>
          <w:r>
            <w:rPr>
              <w:rFonts w:cs="Calibri"/>
              <w:color w:val="767171"/>
              <w:sz w:val="18"/>
              <w:szCs w:val="18"/>
            </w:rPr>
            <w:t>PLN wpłacony w całości</w:t>
          </w:r>
        </w:p>
        <w:p>
          <w:pPr>
            <w:pStyle w:val="Footer"/>
            <w:widowControl w:val="false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>
    <w:pPr>
      <w:pStyle w:val="Footer"/>
      <w:rPr/>
    </w:pPr>
    <w:r>
      <w:rPr/>
      <w:t>Sporządził: Krzysztof Budzyła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5087620</wp:posOffset>
          </wp:positionH>
          <wp:positionV relativeFrom="paragraph">
            <wp:posOffset>-586740</wp:posOffset>
          </wp:positionV>
          <wp:extent cx="1101090" cy="876935"/>
          <wp:effectExtent l="0" t="0" r="0" b="0"/>
          <wp:wrapNone/>
          <wp:docPr id="1" name="Obraz 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drawing>
        <wp:inline distT="0" distB="0" distL="0" distR="0">
          <wp:extent cx="3192780" cy="360045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 xml:space="preserve">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5087620</wp:posOffset>
          </wp:positionH>
          <wp:positionV relativeFrom="paragraph">
            <wp:posOffset>-586740</wp:posOffset>
          </wp:positionV>
          <wp:extent cx="1101090" cy="876935"/>
          <wp:effectExtent l="0" t="0" r="0" b="0"/>
          <wp:wrapNone/>
          <wp:docPr id="3" name="Obraz 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drawing>
        <wp:inline distT="0" distB="0" distL="0" distR="0">
          <wp:extent cx="3192780" cy="360045"/>
          <wp:effectExtent l="0" t="0" r="0" b="0"/>
          <wp:docPr id="4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 xml:space="preserve">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bullet"/>
      <w:lvlText w:val=""/>
      <w:lvlJc w:val="left"/>
      <w:pPr>
        <w:tabs>
          <w:tab w:val="num" w:pos="709"/>
        </w:tabs>
        <w:ind w:left="709" w:hanging="283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8687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 w:asciiTheme="minorHAnsi" w:hAnsiTheme="minorHAnsi"/>
      <w:color w:val="auto"/>
      <w:kern w:val="2"/>
      <w:sz w:val="22"/>
      <w:szCs w:val="22"/>
      <w:lang w:val="pl-PL" w:eastAsia="ar-SA" w:bidi="ar-SA"/>
    </w:rPr>
  </w:style>
  <w:style w:type="paragraph" w:styleId="Heading1">
    <w:name w:val="heading 1"/>
    <w:basedOn w:val="Normal"/>
    <w:next w:val="BodyText"/>
    <w:link w:val="Nagwek1Znak"/>
    <w:qFormat/>
    <w:rsid w:val="00627e18"/>
    <w:pPr>
      <w:keepNext w:val="true"/>
      <w:keepLines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basedOn w:val="DefaultParagraphFont"/>
    <w:uiPriority w:val="99"/>
    <w:unhideWhenUsed/>
    <w:qFormat/>
    <w:rPr>
      <w:color w:themeColor="hyperlink" w:val="0563C1"/>
      <w:u w:val="single"/>
    </w:rPr>
  </w:style>
  <w:style w:type="character" w:styleId="NagwekZnak" w:customStyle="1">
    <w:name w:val="Nagłówek Znak"/>
    <w:basedOn w:val="DefaultParagraphFont"/>
    <w:uiPriority w:val="99"/>
    <w:qFormat/>
    <w:rPr/>
  </w:style>
  <w:style w:type="character" w:styleId="StopkaZnak" w:customStyle="1">
    <w:name w:val="Stopka Znak"/>
    <w:basedOn w:val="DefaultParagraphFont"/>
    <w:uiPriority w:val="99"/>
    <w:qFormat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ef00c8"/>
    <w:rPr>
      <w:color w:val="605E5C"/>
      <w:shd w:fill="E1DFDD" w:val="clea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d69b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d69b0"/>
    <w:rPr>
      <w:lang w:eastAsia="en-US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d69b0"/>
    <w:rPr>
      <w:b/>
      <w:bCs/>
      <w:lang w:eastAsia="en-US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d69b0"/>
    <w:rPr>
      <w:rFonts w:ascii="Segoe UI" w:hAnsi="Segoe UI" w:cs="Segoe UI"/>
      <w:sz w:val="18"/>
      <w:szCs w:val="18"/>
      <w:lang w:eastAsia="en-US"/>
    </w:rPr>
  </w:style>
  <w:style w:type="character" w:styleId="Hipercze1" w:customStyle="1">
    <w:name w:val="Hiperłącze1"/>
    <w:basedOn w:val="DefaultParagraphFont"/>
    <w:qFormat/>
    <w:rsid w:val="004e6f9f"/>
    <w:rPr>
      <w:color w:val="0563C1"/>
      <w:u w:val="single"/>
    </w:rPr>
  </w:style>
  <w:style w:type="character" w:styleId="WW8Num1z0" w:customStyle="1">
    <w:name w:val="WW8Num1z0"/>
    <w:qFormat/>
    <w:rsid w:val="004e6f9f"/>
    <w:rPr/>
  </w:style>
  <w:style w:type="character" w:styleId="WW8Num1z1" w:customStyle="1">
    <w:name w:val="WW8Num1z1"/>
    <w:qFormat/>
    <w:rsid w:val="004e6f9f"/>
    <w:rPr/>
  </w:style>
  <w:style w:type="character" w:styleId="Strong">
    <w:name w:val="Strong"/>
    <w:qFormat/>
    <w:rsid w:val="004e6f9f"/>
    <w:rPr>
      <w:b/>
      <w:bCs/>
    </w:rPr>
  </w:style>
  <w:style w:type="character" w:styleId="3l3x" w:customStyle="1">
    <w:name w:val="_3l3x"/>
    <w:qFormat/>
    <w:rsid w:val="0058687a"/>
    <w:rPr/>
  </w:style>
  <w:style w:type="character" w:styleId="Nagwek1Znak" w:customStyle="1">
    <w:name w:val="Nagłówek 1 Znak"/>
    <w:basedOn w:val="DefaultParagraphFont"/>
    <w:qFormat/>
    <w:rsid w:val="00627e18"/>
    <w:rPr>
      <w:rFonts w:ascii="Cambria" w:hAnsi="Cambria" w:eastAsia="Times New Roman" w:cs="Times New Roman"/>
      <w:b/>
      <w:bCs/>
      <w:color w:val="365F91"/>
      <w:kern w:val="2"/>
      <w:sz w:val="28"/>
      <w:szCs w:val="28"/>
      <w:lang w:eastAsia="ar-SA"/>
    </w:rPr>
  </w:style>
  <w:style w:type="character" w:styleId="TekstpodstawowyZnak" w:customStyle="1">
    <w:name w:val="Tekst podstawowy Znak"/>
    <w:basedOn w:val="DefaultParagraphFont"/>
    <w:qFormat/>
    <w:rsid w:val="00627e18"/>
    <w:rPr>
      <w:rFonts w:ascii="Calibri" w:hAnsi="Calibri" w:eastAsia="SimSun" w:cs="Calibri"/>
      <w:kern w:val="2"/>
      <w:sz w:val="22"/>
      <w:szCs w:val="22"/>
      <w:lang w:eastAsia="ar-SA"/>
    </w:rPr>
  </w:style>
  <w:style w:type="character" w:styleId="StrongEmphasis" w:customStyle="1">
    <w:name w:val="Strong Emphasis"/>
    <w:qFormat/>
    <w:rsid w:val="0035511e"/>
    <w:rPr>
      <w:b/>
      <w:bCs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link w:val="TekstpodstawowyZnak"/>
    <w:rsid w:val="00627e18"/>
    <w:pPr>
      <w:spacing w:before="0" w:after="120"/>
    </w:pPr>
    <w:rPr>
      <w:rFonts w:eastAsia="SimSu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qFormat/>
    <w:pPr>
      <w:tabs>
        <w:tab w:val="clear" w:pos="708"/>
        <w:tab w:val="center" w:pos="4536" w:leader="none"/>
        <w:tab w:val="right" w:pos="9072" w:leader="none"/>
      </w:tabs>
      <w:suppressAutoHyphens w:val="false"/>
      <w:spacing w:lineRule="auto" w:line="240" w:before="0" w:after="0"/>
    </w:pPr>
    <w:rPr>
      <w:rFonts w:eastAsia="Calibri" w:cs="" w:cstheme="minorBidi" w:eastAsiaTheme="minorHAnsi"/>
      <w:kern w:val="0"/>
      <w:lang w:eastAsia="en-US"/>
    </w:rPr>
  </w:style>
  <w:style w:type="paragraph" w:styleId="Footer">
    <w:name w:val="footer"/>
    <w:basedOn w:val="Normal"/>
    <w:link w:val="StopkaZnak"/>
    <w:unhideWhenUsed/>
    <w:qFormat/>
    <w:pPr>
      <w:tabs>
        <w:tab w:val="clear" w:pos="708"/>
        <w:tab w:val="center" w:pos="4536" w:leader="none"/>
        <w:tab w:val="right" w:pos="9072" w:leader="none"/>
      </w:tabs>
      <w:suppressAutoHyphens w:val="false"/>
      <w:spacing w:lineRule="auto" w:line="240" w:before="0" w:after="0"/>
    </w:pPr>
    <w:rPr>
      <w:rFonts w:eastAsia="Calibri" w:cs="" w:cstheme="minorBidi" w:eastAsiaTheme="minorHAnsi"/>
      <w:kern w:val="0"/>
      <w:lang w:eastAsia="en-US"/>
    </w:rPr>
  </w:style>
  <w:style w:type="paragraph" w:styleId="NormalWeb">
    <w:name w:val="Normal (Web)"/>
    <w:basedOn w:val="Normal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9d69b0"/>
    <w:pPr>
      <w:suppressAutoHyphens w:val="false"/>
      <w:spacing w:lineRule="auto" w:line="240" w:before="0" w:after="160"/>
    </w:pPr>
    <w:rPr>
      <w:rFonts w:eastAsia="Calibri" w:cs="" w:cstheme="minorBidi" w:eastAsiaTheme="minorHAnsi"/>
      <w:kern w:val="0"/>
      <w:sz w:val="20"/>
      <w:szCs w:val="20"/>
      <w:lang w:eastAsia="en-US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d69b0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d69b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4e6f9f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Droid Sans Fallback" w:cs="Calibri" w:asciiTheme="minorHAnsi" w:hAnsiTheme="minorHAnsi"/>
      <w:color w:val="auto"/>
      <w:kern w:val="2"/>
      <w:sz w:val="22"/>
      <w:szCs w:val="22"/>
      <w:lang w:val="pl-PL" w:eastAsia="ar-SA" w:bidi="ar-SA"/>
    </w:rPr>
  </w:style>
  <w:style w:type="paragraph" w:styleId="ListParagraph">
    <w:name w:val="List Paragraph"/>
    <w:basedOn w:val="Normal"/>
    <w:uiPriority w:val="99"/>
    <w:qFormat/>
    <w:rsid w:val="00970fbd"/>
    <w:pPr>
      <w:spacing w:before="0" w:after="200"/>
      <w:ind w:left="720"/>
      <w:contextualSpacing/>
    </w:pPr>
    <w:rPr/>
  </w:style>
  <w:style w:type="paragraph" w:styleId="Zwykytekst1" w:customStyle="1">
    <w:name w:val="Zwykły tekst1"/>
    <w:basedOn w:val="Normal"/>
    <w:qFormat/>
    <w:rsid w:val="00627e18"/>
    <w:pPr>
      <w:spacing w:lineRule="atLeast" w:line="100" w:before="0" w:after="0"/>
    </w:pPr>
    <w:rPr>
      <w:rFonts w:ascii="Consolas" w:hAnsi="Consolas" w:eastAsia="Calibri" w:cs="Times New Roman"/>
      <w:sz w:val="21"/>
      <w:szCs w:val="21"/>
    </w:rPr>
  </w:style>
  <w:style w:type="paragraph" w:styleId="Zawartotabeliuser" w:customStyle="1">
    <w:name w:val="Zawartość tabeli (user)"/>
    <w:basedOn w:val="Standard"/>
    <w:qFormat/>
    <w:rsid w:val="0035511e"/>
    <w:pPr>
      <w:suppressLineNumbers/>
    </w:pPr>
    <w:rPr>
      <w:rFonts w:ascii="Calibri" w:hAnsi="Calibri"/>
      <w:kern w:val="2"/>
      <w:lang w:eastAsia="zh-CN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  <w:rsid w:val="0035511e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C26BD44-6B1B-4098-9E8B-D2F2F0F85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Application>LibreOffice/24.8.5.2$Windows_X86_64 LibreOffice_project/fddf2685c70b461e7832239a0162a77216259f22</Application>
  <AppVersion>15.0000</AppVersion>
  <Pages>2</Pages>
  <Words>340</Words>
  <Characters>2237</Characters>
  <CharactersWithSpaces>2586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2025-09-08T12:01:00Z</dcterms:created>
  <dc:creator>Aleksandra Kondraciuk</dc:creator>
  <dc:description/>
  <dc:language>pl-PL</dc:language>
  <cp:lastModifiedBy/>
  <cp:lastPrinted>2025-08-26T12:42:00Z</cp:lastPrinted>
  <dcterms:modified xsi:type="dcterms:W3CDTF">2026-03-20T08:42:33Z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